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0578C" w14:textId="0D3C5105" w:rsidR="006B3AE0" w:rsidRPr="009914BD" w:rsidRDefault="00DF588D" w:rsidP="002D5FFE">
      <w:pPr>
        <w:pStyle w:val="berschriftklein"/>
        <w:rPr>
          <w:rStyle w:val="Absatz-Standardschriftart1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13F564" wp14:editId="7D48B334">
            <wp:simplePos x="0" y="0"/>
            <wp:positionH relativeFrom="column">
              <wp:posOffset>-1565275</wp:posOffset>
            </wp:positionH>
            <wp:positionV relativeFrom="paragraph">
              <wp:posOffset>101600</wp:posOffset>
            </wp:positionV>
            <wp:extent cx="1904400" cy="2858400"/>
            <wp:effectExtent l="0" t="0" r="0" b="0"/>
            <wp:wrapTight wrapText="bothSides">
              <wp:wrapPolygon edited="0">
                <wp:start x="17502" y="576"/>
                <wp:lineTo x="864" y="2447"/>
                <wp:lineTo x="864" y="18716"/>
                <wp:lineTo x="1945" y="19292"/>
                <wp:lineTo x="4754" y="19436"/>
                <wp:lineTo x="16638" y="20587"/>
                <wp:lineTo x="17502" y="20875"/>
                <wp:lineTo x="19014" y="20875"/>
                <wp:lineTo x="19879" y="19292"/>
                <wp:lineTo x="20095" y="3167"/>
                <wp:lineTo x="19014" y="576"/>
                <wp:lineTo x="17502" y="576"/>
              </wp:wrapPolygon>
            </wp:wrapTight>
            <wp:docPr id="2" name="Grafik 2" descr="http://www.businessvillage.de/pix/cover/eb-1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10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625" w:rsidRPr="009914BD">
        <w:rPr>
          <w:rStyle w:val="Absatz-Standardschriftart1"/>
          <w:b w:val="0"/>
          <w:szCs w:val="22"/>
        </w:rPr>
        <w:t>Ulrike Winzer</w:t>
      </w:r>
      <w:r w:rsidR="006B3AE0" w:rsidRPr="009914BD">
        <w:br/>
      </w:r>
      <w:r w:rsidR="00710625" w:rsidRPr="009914BD">
        <w:rPr>
          <w:kern w:val="0"/>
          <w:sz w:val="28"/>
        </w:rPr>
        <w:t>Stark durch Veränderung</w:t>
      </w:r>
      <w:r w:rsidR="006B3AE0" w:rsidRPr="009914BD">
        <w:br/>
      </w:r>
      <w:r w:rsidR="0024590D" w:rsidRPr="009914BD">
        <w:t>Warum manche zögern und andere einfach handeln</w:t>
      </w:r>
      <w:r w:rsidR="006B3AE0" w:rsidRPr="009914BD">
        <w:br/>
      </w:r>
      <w:r w:rsidR="00092E5D" w:rsidRPr="009914BD">
        <w:rPr>
          <w:rStyle w:val="Absatz-Standardschriftart1"/>
          <w:b w:val="0"/>
          <w:sz w:val="20"/>
          <w:szCs w:val="20"/>
        </w:rPr>
        <w:t xml:space="preserve">1. Auflage BusinessVillage </w:t>
      </w:r>
      <w:r w:rsidR="009914BD">
        <w:rPr>
          <w:rStyle w:val="Absatz-Standardschriftart1"/>
          <w:b w:val="0"/>
          <w:sz w:val="20"/>
          <w:szCs w:val="20"/>
        </w:rPr>
        <w:t>2021</w:t>
      </w:r>
      <w:r w:rsidR="009914BD">
        <w:rPr>
          <w:rStyle w:val="Absatz-Standardschriftart1"/>
          <w:b w:val="0"/>
          <w:sz w:val="20"/>
          <w:szCs w:val="20"/>
        </w:rPr>
        <w:br/>
      </w:r>
      <w:r>
        <w:rPr>
          <w:rStyle w:val="Absatz-Standardschriftart1"/>
          <w:b w:val="0"/>
          <w:sz w:val="20"/>
          <w:szCs w:val="20"/>
        </w:rPr>
        <w:t>272</w:t>
      </w:r>
      <w:r w:rsidR="00092E5D" w:rsidRPr="009914BD">
        <w:rPr>
          <w:rStyle w:val="Absatz-Standardschriftart1"/>
          <w:b w:val="0"/>
          <w:sz w:val="20"/>
          <w:szCs w:val="20"/>
        </w:rPr>
        <w:t xml:space="preserve"> Seiten</w:t>
      </w:r>
      <w:r w:rsidR="009914BD">
        <w:rPr>
          <w:rStyle w:val="Absatz-Standardschriftart1"/>
          <w:b w:val="0"/>
          <w:sz w:val="20"/>
          <w:szCs w:val="20"/>
        </w:rPr>
        <w:br/>
      </w:r>
    </w:p>
    <w:p w14:paraId="55EB528D" w14:textId="01A55542" w:rsidR="00710625" w:rsidRPr="009914BD" w:rsidRDefault="00092E5D" w:rsidP="006B3AE0">
      <w:pPr>
        <w:pStyle w:val="Text"/>
        <w:rPr>
          <w:rFonts w:cs="Arial"/>
          <w:szCs w:val="20"/>
        </w:rPr>
      </w:pPr>
      <w:r w:rsidRPr="009914BD">
        <w:rPr>
          <w:rStyle w:val="Absatz-Standardschriftart1"/>
          <w:rFonts w:cs="Arial"/>
          <w:szCs w:val="20"/>
        </w:rPr>
        <w:t xml:space="preserve">ISBN </w:t>
      </w:r>
      <w:r w:rsidR="00DF588D">
        <w:rPr>
          <w:rStyle w:val="Absatz-Standardschriftart1"/>
          <w:rFonts w:cs="Arial"/>
          <w:szCs w:val="20"/>
        </w:rPr>
        <w:tab/>
      </w:r>
      <w:r w:rsidR="00DF588D">
        <w:rPr>
          <w:rStyle w:val="Absatz-Standardschriftart1"/>
          <w:rFonts w:cs="Arial"/>
          <w:szCs w:val="20"/>
        </w:rPr>
        <w:tab/>
      </w:r>
      <w:r w:rsidR="00710625" w:rsidRPr="009914BD">
        <w:rPr>
          <w:rFonts w:cs="Arial"/>
          <w:szCs w:val="20"/>
        </w:rPr>
        <w:t>978-3-86980-484-2</w:t>
      </w:r>
      <w:r w:rsidR="00710625" w:rsidRPr="009914BD">
        <w:rPr>
          <w:rFonts w:cs="Arial"/>
          <w:szCs w:val="20"/>
        </w:rPr>
        <w:tab/>
      </w:r>
      <w:r w:rsidR="00710625" w:rsidRPr="009914BD">
        <w:rPr>
          <w:rFonts w:cs="Arial"/>
          <w:szCs w:val="20"/>
        </w:rPr>
        <w:tab/>
      </w:r>
      <w:r w:rsidRPr="009914BD">
        <w:rPr>
          <w:rStyle w:val="Absatz-Standardschriftart1"/>
          <w:rFonts w:cs="Arial"/>
          <w:szCs w:val="20"/>
        </w:rPr>
        <w:t>24,95 Euro</w:t>
      </w:r>
      <w:r w:rsidR="00DF588D">
        <w:rPr>
          <w:rStyle w:val="Absatz-Standardschriftart1"/>
          <w:rFonts w:cs="Arial"/>
          <w:szCs w:val="20"/>
        </w:rPr>
        <w:br/>
        <w:t xml:space="preserve">ISBN-PDF </w:t>
      </w:r>
      <w:r w:rsidR="00DF588D">
        <w:rPr>
          <w:rStyle w:val="Absatz-Standardschriftart1"/>
          <w:rFonts w:cs="Arial"/>
          <w:szCs w:val="20"/>
        </w:rPr>
        <w:tab/>
      </w:r>
      <w:r w:rsidR="00710625" w:rsidRPr="009914BD">
        <w:rPr>
          <w:rStyle w:val="Absatz-Standardschriftart1"/>
          <w:rFonts w:cs="Arial"/>
          <w:szCs w:val="20"/>
        </w:rPr>
        <w:t>978-3-86980-485-9</w:t>
      </w:r>
      <w:r w:rsidR="00710625" w:rsidRPr="009914BD">
        <w:rPr>
          <w:rStyle w:val="Absatz-Standardschriftart1"/>
          <w:rFonts w:cs="Arial"/>
          <w:szCs w:val="20"/>
        </w:rPr>
        <w:tab/>
      </w:r>
      <w:r w:rsidR="00710625" w:rsidRPr="009914BD">
        <w:rPr>
          <w:rStyle w:val="Absatz-Standardschriftart1"/>
          <w:rFonts w:cs="Arial"/>
          <w:szCs w:val="20"/>
        </w:rPr>
        <w:tab/>
        <w:t>19,95 Euro</w:t>
      </w:r>
      <w:r w:rsidR="00710625" w:rsidRPr="009914BD">
        <w:rPr>
          <w:rStyle w:val="Absatz-Standardschriftart1"/>
          <w:rFonts w:cs="Arial"/>
          <w:szCs w:val="20"/>
        </w:rPr>
        <w:br/>
        <w:t>ISBN-EPUB</w:t>
      </w:r>
      <w:r w:rsidR="00710625" w:rsidRPr="009914BD">
        <w:rPr>
          <w:rStyle w:val="Absatz-Standardschriftart1"/>
          <w:rFonts w:cs="Arial"/>
          <w:szCs w:val="20"/>
        </w:rPr>
        <w:tab/>
        <w:t>978-3-86980-580-1</w:t>
      </w:r>
      <w:r w:rsidR="00710625" w:rsidRPr="009914BD">
        <w:rPr>
          <w:rStyle w:val="Absatz-Standardschriftart1"/>
          <w:rFonts w:cs="Arial"/>
          <w:szCs w:val="20"/>
        </w:rPr>
        <w:tab/>
      </w:r>
      <w:r w:rsidR="00710625" w:rsidRPr="009914BD">
        <w:rPr>
          <w:rStyle w:val="Absatz-Standardschriftart1"/>
          <w:rFonts w:cs="Arial"/>
          <w:szCs w:val="20"/>
        </w:rPr>
        <w:tab/>
        <w:t>19,9</w:t>
      </w:r>
      <w:r w:rsidR="009341C2">
        <w:rPr>
          <w:rStyle w:val="Absatz-Standardschriftart1"/>
          <w:rFonts w:cs="Arial"/>
          <w:szCs w:val="20"/>
        </w:rPr>
        <w:t>5</w:t>
      </w:r>
      <w:r w:rsidR="00710625" w:rsidRPr="009914BD">
        <w:rPr>
          <w:rStyle w:val="Absatz-Standardschriftart1"/>
          <w:rFonts w:cs="Arial"/>
          <w:szCs w:val="20"/>
        </w:rPr>
        <w:t xml:space="preserve"> Euro</w:t>
      </w:r>
    </w:p>
    <w:p w14:paraId="3FCACA02" w14:textId="77777777" w:rsidR="00092E5D" w:rsidRPr="009F041C" w:rsidRDefault="00092E5D" w:rsidP="006B3AE0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t>Pressematerialien:</w:t>
      </w:r>
      <w:r w:rsidR="009F041C">
        <w:rPr>
          <w:rStyle w:val="Absatz-Standardschriftart1"/>
          <w:rFonts w:cs="Arial"/>
          <w:b/>
          <w:sz w:val="22"/>
          <w:szCs w:val="22"/>
        </w:rPr>
        <w:br/>
      </w:r>
      <w:hyperlink r:id="rId9" w:history="1">
        <w:r w:rsidR="009914BD" w:rsidRPr="00D44632">
          <w:rPr>
            <w:rStyle w:val="Hyperlink"/>
            <w:rFonts w:cs="Arial"/>
            <w:sz w:val="22"/>
            <w:szCs w:val="22"/>
          </w:rPr>
          <w:t>http://www.businessvillage.de/presse-1080</w:t>
        </w:r>
      </w:hyperlink>
    </w:p>
    <w:p w14:paraId="61B47FF2" w14:textId="47F3A54A" w:rsidR="00090BDD" w:rsidRDefault="00090BDD" w:rsidP="00090BDD">
      <w:pPr>
        <w:pStyle w:val="Text"/>
        <w:rPr>
          <w:rFonts w:ascii="Calibri" w:hAnsi="Calibri"/>
          <w:sz w:val="21"/>
          <w:szCs w:val="21"/>
        </w:rPr>
      </w:pPr>
      <w:r>
        <w:t>Atemberauben</w:t>
      </w:r>
      <w:r w:rsidR="003E5C48">
        <w:t xml:space="preserve">d </w:t>
      </w:r>
      <w:r w:rsidR="00671844">
        <w:t xml:space="preserve">– </w:t>
      </w:r>
      <w:r w:rsidR="003E5C48">
        <w:t>das ist sowohl die Intensit</w:t>
      </w:r>
      <w:r w:rsidR="00C51EBD">
        <w:t>ä</w:t>
      </w:r>
      <w:r>
        <w:t>t als auch die Geschwindigkeit, mit der</w:t>
      </w:r>
      <w:r w:rsidR="003E5C48">
        <w:t xml:space="preserve"> sich die Welt um uns herum verä</w:t>
      </w:r>
      <w:r>
        <w:t xml:space="preserve">ndert. Gleichzeitig sind wir Menschen noch immer Gewohnheitstiere. Wir lieben die Konstanz und verabscheuen den permanenten Wandel. </w:t>
      </w:r>
    </w:p>
    <w:p w14:paraId="649D6338" w14:textId="77777777" w:rsidR="00090BDD" w:rsidRDefault="00090BDD" w:rsidP="00090BDD">
      <w:pPr>
        <w:pStyle w:val="Text"/>
        <w:rPr>
          <w:rFonts w:ascii="Calibri" w:eastAsiaTheme="minorHAnsi" w:hAnsi="Calibri"/>
          <w:sz w:val="21"/>
          <w:szCs w:val="21"/>
        </w:rPr>
      </w:pPr>
      <w:r>
        <w:t xml:space="preserve">Das gilt gleichermaßen im privaten und beruflichen Kontext. </w:t>
      </w:r>
    </w:p>
    <w:p w14:paraId="04F4424D" w14:textId="77777777" w:rsidR="00090BDD" w:rsidRDefault="00090BDD" w:rsidP="00090BDD">
      <w:pPr>
        <w:pStyle w:val="Text"/>
        <w:rPr>
          <w:rFonts w:ascii="Calibri" w:hAnsi="Calibri"/>
          <w:sz w:val="21"/>
          <w:szCs w:val="21"/>
        </w:rPr>
      </w:pPr>
      <w:r>
        <w:t>Doch muss das</w:t>
      </w:r>
      <w:r w:rsidR="003E5C48">
        <w:t xml:space="preserve"> so sein? Ist das schlau? Wie k</w:t>
      </w:r>
      <w:r w:rsidR="003E5C48">
        <w:rPr>
          <w:rFonts w:ascii="Arial" w:hAnsi="Arial" w:cs="Arial"/>
        </w:rPr>
        <w:t>ö</w:t>
      </w:r>
      <w:r w:rsidR="003E5C48">
        <w:t>nnen wir lernen, Verä</w:t>
      </w:r>
      <w:r>
        <w:t xml:space="preserve">nderungen auch als Chancen zu begreifen, anstatt im geliebten Status quo zu verharren? Wie gelangen wir von der Schockstarre zum Handeln? </w:t>
      </w:r>
    </w:p>
    <w:p w14:paraId="29A0271E" w14:textId="6918E22B" w:rsidR="00090BDD" w:rsidRDefault="00090BDD" w:rsidP="00090BDD">
      <w:pPr>
        <w:pStyle w:val="Text"/>
        <w:rPr>
          <w:rFonts w:ascii="Calibri" w:hAnsi="Calibri"/>
          <w:sz w:val="21"/>
          <w:szCs w:val="21"/>
        </w:rPr>
      </w:pPr>
      <w:r>
        <w:t>Ulrike Winzer illustriert, wie</w:t>
      </w:r>
      <w:r w:rsidR="003E5C48">
        <w:t xml:space="preserve"> wir unsere Vorstellung von Veränderung ä</w:t>
      </w:r>
      <w:r>
        <w:t xml:space="preserve">ndern und proaktiv den Herausforderungen begegnen. Erfrischend und Mut machend zeigt sie: </w:t>
      </w:r>
      <w:r w:rsidR="00671844">
        <w:t>W</w:t>
      </w:r>
      <w:r>
        <w:t>ir haben es selbst in der Hand, den Wandel zu gestalten. Es</w:t>
      </w:r>
      <w:r w:rsidR="003E5C48">
        <w:t xml:space="preserve"> liegt an uns,</w:t>
      </w:r>
      <w:r w:rsidR="00C51EBD">
        <w:t xml:space="preserve"> ob wir etwas verändern oder verän</w:t>
      </w:r>
      <w:r>
        <w:t>dert werden. Ob wir Treiber oder Getriebene sind. Denn letzt</w:t>
      </w:r>
      <w:r w:rsidR="003E5C48">
        <w:t>lich bleibt uns nichts anderes übrig als anzuerkennen: Verä</w:t>
      </w:r>
      <w:r>
        <w:t xml:space="preserve">nderung ist das neue Normal </w:t>
      </w:r>
      <w:r>
        <w:rPr>
          <w:rFonts w:cs="OfficinaSans"/>
        </w:rPr>
        <w:t>–</w:t>
      </w:r>
      <w:r>
        <w:t xml:space="preserve"> alles andere ist eine Illusion. </w:t>
      </w:r>
    </w:p>
    <w:p w14:paraId="000964A5" w14:textId="468ED37B" w:rsidR="00092E5D" w:rsidRPr="00810C05" w:rsidRDefault="00DF588D" w:rsidP="00810C05">
      <w:pPr>
        <w:pStyle w:val="berschriftklein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FBC520F" wp14:editId="65993A0C">
            <wp:simplePos x="0" y="0"/>
            <wp:positionH relativeFrom="rightMargin">
              <wp:align>left</wp:align>
            </wp:positionH>
            <wp:positionV relativeFrom="paragraph">
              <wp:posOffset>266700</wp:posOffset>
            </wp:positionV>
            <wp:extent cx="1590675" cy="2216150"/>
            <wp:effectExtent l="0" t="0" r="9525" b="0"/>
            <wp:wrapTight wrapText="bothSides">
              <wp:wrapPolygon edited="0">
                <wp:start x="0" y="0"/>
                <wp:lineTo x="0" y="21352"/>
                <wp:lineTo x="21471" y="21352"/>
                <wp:lineTo x="21471" y="0"/>
                <wp:lineTo x="0" y="0"/>
              </wp:wrapPolygon>
            </wp:wrapTight>
            <wp:docPr id="3" name="Grafik 3" descr="http://www.businessvillage.de/pix/foto/Ulrike-Win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FotoSmall" descr="http://www.businessvillage.de/pix/foto/Ulrike-Winz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90D">
        <w:t>Die Autorin</w:t>
      </w:r>
    </w:p>
    <w:p w14:paraId="0366D102" w14:textId="49F7E812" w:rsidR="0039608A" w:rsidRDefault="00C51EBD" w:rsidP="0039608A">
      <w:pPr>
        <w:pStyle w:val="Text"/>
        <w:rPr>
          <w:color w:val="000000"/>
          <w:sz w:val="24"/>
        </w:rPr>
      </w:pPr>
      <w:r>
        <w:t>Verä</w:t>
      </w:r>
      <w:r w:rsidR="0039608A">
        <w:t>nderung – Einfach. Machen. ist das Motto von Ulrike Winzer. Die diplomierte Wirtschafts</w:t>
      </w:r>
      <w:r>
        <w:t>wissenschaftlerin lebt, worü</w:t>
      </w:r>
      <w:r w:rsidR="0039608A">
        <w:t xml:space="preserve">ber sie spricht. Denn nur wer handelt, kommt voran! Als begeisterte </w:t>
      </w:r>
      <w:proofErr w:type="spellStart"/>
      <w:r w:rsidR="0039608A">
        <w:t>ITlerin</w:t>
      </w:r>
      <w:proofErr w:type="spellEnd"/>
      <w:r w:rsidR="0039608A">
        <w:t xml:space="preserve"> ist ihr Werdegang unge</w:t>
      </w:r>
      <w:r>
        <w:t>wöhnlich und von gelebter Verä</w:t>
      </w:r>
      <w:r w:rsidR="0039608A">
        <w:t>nderung gepr</w:t>
      </w:r>
      <w:r>
        <w:t>ä</w:t>
      </w:r>
      <w:r w:rsidR="0039608A">
        <w:t xml:space="preserve">gt: IT, kaufmännische Bereichsleitung, HR und Beratung </w:t>
      </w:r>
      <w:r w:rsidR="00671844">
        <w:t xml:space="preserve">– </w:t>
      </w:r>
      <w:r w:rsidR="0039608A">
        <w:t xml:space="preserve">verschiedene Branchen und Unternehmensgrößen </w:t>
      </w:r>
      <w:r w:rsidR="00671844">
        <w:t xml:space="preserve">–, sowohl </w:t>
      </w:r>
      <w:r w:rsidR="0039608A">
        <w:t>angestellt als auch mit eigener Beratung. </w:t>
      </w:r>
    </w:p>
    <w:p w14:paraId="1A6CDCA6" w14:textId="4254C4A3" w:rsidR="009914BD" w:rsidRPr="009F041C" w:rsidRDefault="009914BD" w:rsidP="00F578AB">
      <w:pPr>
        <w:pStyle w:val="Text"/>
        <w:jc w:val="right"/>
        <w:rPr>
          <w:lang w:val="en-US"/>
        </w:rPr>
      </w:pPr>
      <w:bookmarkStart w:id="0" w:name="_GoBack"/>
      <w:bookmarkEnd w:id="0"/>
      <w:r w:rsidRPr="009F041C">
        <w:rPr>
          <w:lang w:val="en-US"/>
        </w:rPr>
        <w:t>www.ulrikewinzer.com</w:t>
      </w:r>
    </w:p>
    <w:p w14:paraId="5D597FCC" w14:textId="77777777" w:rsidR="00516800" w:rsidRPr="009F041C" w:rsidRDefault="00516800" w:rsidP="00810C05">
      <w:pPr>
        <w:pStyle w:val="berschriftklein"/>
        <w:rPr>
          <w:lang w:val="en-US"/>
        </w:rPr>
      </w:pPr>
      <w:proofErr w:type="spellStart"/>
      <w:r w:rsidRPr="009F041C">
        <w:rPr>
          <w:lang w:val="en-US"/>
        </w:rPr>
        <w:t>Über</w:t>
      </w:r>
      <w:proofErr w:type="spellEnd"/>
      <w:r w:rsidRPr="009F041C">
        <w:rPr>
          <w:lang w:val="en-US"/>
        </w:rPr>
        <w:t xml:space="preserve"> BusinessVillage</w:t>
      </w:r>
    </w:p>
    <w:p w14:paraId="4D88A54C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0E3A235D" w14:textId="77777777" w:rsidR="00D319CD" w:rsidRDefault="00D319CD" w:rsidP="00D319CD">
      <w:pPr>
        <w:pStyle w:val="berschriftklein"/>
      </w:pPr>
      <w:r>
        <w:t>Presseanfragen</w:t>
      </w:r>
    </w:p>
    <w:p w14:paraId="676B5696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1BE5B45A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56449DD6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2167FCFA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11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2D60BB51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72FEEA9D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387B8139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751928AB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613A1477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0C300C40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444A1A">
      <w:headerReference w:type="default" r:id="rId12"/>
      <w:footerReference w:type="default" r:id="rId13"/>
      <w:pgSz w:w="11906" w:h="16838"/>
      <w:pgMar w:top="1560" w:right="2835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4664" w14:textId="77777777" w:rsidR="000921B5" w:rsidRDefault="000921B5">
      <w:r>
        <w:separator/>
      </w:r>
    </w:p>
  </w:endnote>
  <w:endnote w:type="continuationSeparator" w:id="0">
    <w:p w14:paraId="7098DE59" w14:textId="77777777" w:rsidR="000921B5" w:rsidRDefault="0009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38FF4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527D3" w14:textId="77777777" w:rsidR="000921B5" w:rsidRDefault="000921B5">
      <w:r>
        <w:separator/>
      </w:r>
    </w:p>
  </w:footnote>
  <w:footnote w:type="continuationSeparator" w:id="0">
    <w:p w14:paraId="0AD22480" w14:textId="77777777" w:rsidR="000921B5" w:rsidRDefault="0009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0DFD0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55D7568C" wp14:editId="412026D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5" name="Grafik 5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36"/>
    <w:rsid w:val="00054F5C"/>
    <w:rsid w:val="000815B0"/>
    <w:rsid w:val="00090BDD"/>
    <w:rsid w:val="000921B5"/>
    <w:rsid w:val="00092E5D"/>
    <w:rsid w:val="00097F2D"/>
    <w:rsid w:val="000A0B04"/>
    <w:rsid w:val="000A22CA"/>
    <w:rsid w:val="000C3735"/>
    <w:rsid w:val="000C7422"/>
    <w:rsid w:val="000D7371"/>
    <w:rsid w:val="00145DB4"/>
    <w:rsid w:val="00156055"/>
    <w:rsid w:val="001E406C"/>
    <w:rsid w:val="00204008"/>
    <w:rsid w:val="002125FB"/>
    <w:rsid w:val="0024590D"/>
    <w:rsid w:val="00272B85"/>
    <w:rsid w:val="002A547C"/>
    <w:rsid w:val="002D5FFE"/>
    <w:rsid w:val="002E35D6"/>
    <w:rsid w:val="0030487F"/>
    <w:rsid w:val="0034755C"/>
    <w:rsid w:val="00351C6D"/>
    <w:rsid w:val="00375F74"/>
    <w:rsid w:val="003826E8"/>
    <w:rsid w:val="003948A3"/>
    <w:rsid w:val="0039608A"/>
    <w:rsid w:val="0039752C"/>
    <w:rsid w:val="003D3750"/>
    <w:rsid w:val="003E1039"/>
    <w:rsid w:val="003E5C48"/>
    <w:rsid w:val="00426559"/>
    <w:rsid w:val="004322C7"/>
    <w:rsid w:val="00444A1A"/>
    <w:rsid w:val="00451A12"/>
    <w:rsid w:val="00457724"/>
    <w:rsid w:val="0046764D"/>
    <w:rsid w:val="00514252"/>
    <w:rsid w:val="00516800"/>
    <w:rsid w:val="00524436"/>
    <w:rsid w:val="0055401E"/>
    <w:rsid w:val="005D6097"/>
    <w:rsid w:val="005D7694"/>
    <w:rsid w:val="005F3F81"/>
    <w:rsid w:val="006029CF"/>
    <w:rsid w:val="006173F8"/>
    <w:rsid w:val="00671844"/>
    <w:rsid w:val="00681C50"/>
    <w:rsid w:val="006B3AE0"/>
    <w:rsid w:val="00710625"/>
    <w:rsid w:val="007529C6"/>
    <w:rsid w:val="00772D5A"/>
    <w:rsid w:val="00810C05"/>
    <w:rsid w:val="00820A00"/>
    <w:rsid w:val="00887684"/>
    <w:rsid w:val="008E0E09"/>
    <w:rsid w:val="008F63FB"/>
    <w:rsid w:val="009341C2"/>
    <w:rsid w:val="009914BD"/>
    <w:rsid w:val="009F041C"/>
    <w:rsid w:val="00A668DB"/>
    <w:rsid w:val="00AB16C6"/>
    <w:rsid w:val="00AB1E95"/>
    <w:rsid w:val="00AC16CB"/>
    <w:rsid w:val="00B10C04"/>
    <w:rsid w:val="00BB158B"/>
    <w:rsid w:val="00BD6F88"/>
    <w:rsid w:val="00C26C42"/>
    <w:rsid w:val="00C51EBD"/>
    <w:rsid w:val="00C843D1"/>
    <w:rsid w:val="00C91CFB"/>
    <w:rsid w:val="00CA7D32"/>
    <w:rsid w:val="00CC074B"/>
    <w:rsid w:val="00D02724"/>
    <w:rsid w:val="00D13932"/>
    <w:rsid w:val="00D319CD"/>
    <w:rsid w:val="00D7044B"/>
    <w:rsid w:val="00DC77D0"/>
    <w:rsid w:val="00DF588D"/>
    <w:rsid w:val="00E60740"/>
    <w:rsid w:val="00EB6C4C"/>
    <w:rsid w:val="00EE4D0A"/>
    <w:rsid w:val="00EF7EA1"/>
    <w:rsid w:val="00F3097C"/>
    <w:rsid w:val="00F578AB"/>
    <w:rsid w:val="00FA1336"/>
    <w:rsid w:val="00FA7B51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BA701"/>
  <w15:docId w15:val="{DDBD8CDF-0736-4441-97B7-C57EA567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BDD"/>
    <w:pPr>
      <w:widowControl/>
      <w:autoSpaceDN/>
      <w:textAlignment w:val="auto"/>
    </w:pPr>
    <w:rPr>
      <w:rFonts w:asciiTheme="minorHAnsi" w:eastAsiaTheme="minorHAnsi" w:hAnsiTheme="minorHAnsi" w:cstheme="minorBidi"/>
      <w:color w:val="000000"/>
      <w:kern w:val="0"/>
      <w:sz w:val="24"/>
      <w:szCs w:val="24"/>
      <w:lang w:eastAsia="en-US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widowControl w:val="0"/>
      <w:suppressAutoHyphens/>
      <w:autoSpaceDN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widowControl w:val="0"/>
      <w:suppressAutoHyphens/>
      <w:autoSpaceDN w:val="0"/>
      <w:spacing w:before="40"/>
      <w:textAlignment w:val="baseline"/>
      <w:outlineLvl w:val="3"/>
    </w:pPr>
    <w:rPr>
      <w:rFonts w:ascii="Verdana" w:eastAsiaTheme="majorEastAsia" w:hAnsi="Verdana" w:cstheme="majorBidi"/>
      <w:i/>
      <w:iCs/>
      <w:color w:val="2E74B5" w:themeColor="accent1" w:themeShade="BF"/>
      <w:kern w:val="3"/>
      <w:sz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widowControl w:val="0"/>
      <w:suppressAutoHyphens/>
      <w:autoSpaceDN w:val="0"/>
      <w:spacing w:before="40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kern w:val="3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widowControl w:val="0"/>
      <w:suppressAutoHyphens/>
      <w:autoSpaceDN w:val="0"/>
      <w:spacing w:before="40"/>
      <w:textAlignment w:val="baseline"/>
      <w:outlineLvl w:val="5"/>
    </w:pPr>
    <w:rPr>
      <w:rFonts w:asciiTheme="majorHAnsi" w:eastAsiaTheme="majorEastAsia" w:hAnsiTheme="majorHAnsi" w:cstheme="majorBidi"/>
      <w:color w:val="1F4D78" w:themeColor="accent1" w:themeShade="7F"/>
      <w:kern w:val="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color w:val="auto"/>
      <w:kern w:val="3"/>
      <w:sz w:val="28"/>
      <w:szCs w:val="28"/>
      <w:lang w:eastAsia="de-DE"/>
    </w:rPr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imes New Roman"/>
      <w:color w:val="auto"/>
      <w:kern w:val="3"/>
      <w:lang w:eastAsia="de-DE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ascii="Times New Roman" w:eastAsia="Arial Unicode MS" w:hAnsi="Times New Roman" w:cs="Arial"/>
      <w:i/>
      <w:iCs/>
      <w:color w:val="auto"/>
      <w:kern w:val="3"/>
      <w:lang w:eastAsia="de-DE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Arial Unicode MS" w:hAnsi="Times New Roman" w:cs="Times New Roman"/>
      <w:color w:val="auto"/>
      <w:kern w:val="3"/>
      <w:lang w:eastAsia="de-DE"/>
    </w:r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widowControl w:val="0"/>
      <w:suppressAutoHyphens/>
      <w:autoSpaceDN w:val="0"/>
      <w:spacing w:after="170"/>
      <w:textAlignment w:val="baseline"/>
    </w:pPr>
    <w:rPr>
      <w:rFonts w:ascii="Arial Black" w:eastAsia="Arial Unicode MS" w:hAnsi="Arial Black" w:cs="Times New Roman"/>
      <w:b/>
      <w:bCs/>
      <w:color w:val="auto"/>
      <w:kern w:val="3"/>
      <w:sz w:val="36"/>
      <w:szCs w:val="36"/>
      <w:lang w:eastAsia="de-DE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autoSpaceDN w:val="0"/>
      <w:spacing w:before="227" w:after="57" w:line="440" w:lineRule="exact"/>
      <w:textAlignment w:val="baseline"/>
    </w:pPr>
    <w:rPr>
      <w:rFonts w:ascii="Arial Black" w:eastAsia="Times" w:hAnsi="Arial Black" w:cs="Arial"/>
      <w:bCs/>
      <w:kern w:val="3"/>
      <w:sz w:val="20"/>
      <w:szCs w:val="28"/>
      <w:lang w:eastAsia="de-DE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widowControl w:val="0"/>
      <w:suppressLineNumbers/>
      <w:suppressAutoHyphens/>
      <w:autoSpaceDN w:val="0"/>
      <w:ind w:left="283" w:hanging="283"/>
      <w:textAlignment w:val="baseline"/>
    </w:pPr>
    <w:rPr>
      <w:rFonts w:ascii="Times New Roman" w:eastAsia="Arial Unicode MS" w:hAnsi="Times New Roman" w:cs="Times New Roman"/>
      <w:color w:val="auto"/>
      <w:kern w:val="3"/>
      <w:sz w:val="20"/>
      <w:szCs w:val="20"/>
      <w:lang w:eastAsia="de-DE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Arial Unicode MS" w:hAnsi="Times New Roman" w:cs="Times New Roman"/>
      <w:color w:val="auto"/>
      <w:kern w:val="3"/>
      <w:lang w:eastAsia="de-DE"/>
    </w:r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spacing w:before="100" w:after="100"/>
    </w:pPr>
    <w:rPr>
      <w:rFonts w:cs="Calibri"/>
    </w:rPr>
  </w:style>
  <w:style w:type="paragraph" w:styleId="Kommentartext">
    <w:name w:val="annotation text"/>
    <w:basedOn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imes New Roman"/>
      <w:color w:val="auto"/>
      <w:kern w:val="3"/>
      <w:sz w:val="20"/>
      <w:szCs w:val="20"/>
      <w:lang w:eastAsia="de-DE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usinessvillag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usinessvillage.de/presse-108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62EE-4C66-465A-ABFF-295E60FE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15</cp:revision>
  <cp:lastPrinted>2020-11-30T11:44:00Z</cp:lastPrinted>
  <dcterms:created xsi:type="dcterms:W3CDTF">2020-11-30T10:54:00Z</dcterms:created>
  <dcterms:modified xsi:type="dcterms:W3CDTF">2020-12-10T09:18:00Z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